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86" w:rsidRDefault="00552486" w:rsidP="003D2F8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552486" w:rsidRPr="00552486" w:rsidRDefault="00552486" w:rsidP="00552486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Эмоциональная готовность ребенка к школе</w:t>
      </w:r>
    </w:p>
    <w:p w:rsidR="003D2F86" w:rsidRDefault="003D2F86" w:rsidP="003D2F86">
      <w:pPr>
        <w:spacing w:before="100" w:beforeAutospacing="1" w:after="0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страна  живет в условиях нового закона «Об образовании».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В рамках закона об образовании вышел «Федеральный государственный образовательный стандарт дошкольного образования</w:t>
      </w:r>
      <w:r>
        <w:rPr>
          <w:rFonts w:ascii="Georgia" w:eastAsia="Times New Roman" w:hAnsi="Georgia" w:cs="Times New Roman"/>
          <w:sz w:val="18"/>
          <w:szCs w:val="18"/>
          <w:lang w:eastAsia="ru-RU"/>
        </w:rPr>
        <w:t>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в законе зафиксировано, что дошкольное образование – первый уровень общего образования. Решение такого вопроса проходит в тесной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взаимосвязи со школой, что создает условия для непрерывного образования с целью успешного освоения детьми образовательной программы начальной школы. Такие изменения в системе образования превращают педагогический процесс в целостный и последовательный.</w:t>
      </w:r>
    </w:p>
    <w:p w:rsidR="003D2F86" w:rsidRDefault="003D2F86" w:rsidP="003D2F8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Именно старший дошкольный возраст непосредственно предшествует переходу ребенка на следующий, очень важный этап его жизни – поступление в школу. Поэтому существенное место в работе с детьми 6-го и 7-го года жизни начинает занимать подготовка к школе.</w:t>
      </w:r>
    </w:p>
    <w:p w:rsidR="003D2F86" w:rsidRDefault="003D2F86" w:rsidP="003D2F8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ребенка с нарушением зрения готовность к началу школьного обучения приобретает особое значение.</w:t>
      </w:r>
    </w:p>
    <w:p w:rsidR="003D2F86" w:rsidRDefault="003D2F86" w:rsidP="003D2F86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Многолетний опыт работы с такими детьми позволяет говорить о том, что чем раньше ребенок будет получать специализированную помощь, тем более благополучно будет протекать его психологическое развитие, благодаря уникальным компенсаторным возможностям, заложенным в каждом ребенке.</w:t>
      </w:r>
    </w:p>
    <w:p w:rsidR="003D2F86" w:rsidRDefault="003D2F86" w:rsidP="003D2F86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rStyle w:val="c0"/>
          <w:color w:val="000000"/>
          <w:sz w:val="28"/>
          <w:szCs w:val="28"/>
        </w:rPr>
        <w:t xml:space="preserve">      Данным вопросом занимались многие специалисты, такие как </w:t>
      </w:r>
      <w:r>
        <w:rPr>
          <w:rStyle w:val="c0"/>
          <w:sz w:val="28"/>
          <w:szCs w:val="28"/>
        </w:rPr>
        <w:t xml:space="preserve">Савина Е. А., Плаксина Л. И., Максименко О. В., </w:t>
      </w:r>
      <w:proofErr w:type="spellStart"/>
      <w:r>
        <w:rPr>
          <w:rStyle w:val="c0"/>
          <w:sz w:val="28"/>
          <w:szCs w:val="28"/>
        </w:rPr>
        <w:t>Ремезова</w:t>
      </w:r>
      <w:proofErr w:type="spellEnd"/>
      <w:r>
        <w:rPr>
          <w:rStyle w:val="c0"/>
          <w:sz w:val="28"/>
          <w:szCs w:val="28"/>
        </w:rPr>
        <w:t xml:space="preserve"> Л. А., </w:t>
      </w:r>
      <w:proofErr w:type="spellStart"/>
      <w:r>
        <w:rPr>
          <w:rStyle w:val="c0"/>
          <w:sz w:val="28"/>
          <w:szCs w:val="28"/>
        </w:rPr>
        <w:t>Курицина</w:t>
      </w:r>
      <w:proofErr w:type="spellEnd"/>
      <w:r>
        <w:rPr>
          <w:rStyle w:val="c0"/>
          <w:sz w:val="28"/>
          <w:szCs w:val="28"/>
        </w:rPr>
        <w:t xml:space="preserve"> О. В., Семаго М. М., Семаго Н. Я и др.</w:t>
      </w:r>
      <w:r>
        <w:rPr>
          <w:sz w:val="28"/>
          <w:szCs w:val="28"/>
        </w:rPr>
        <w:t xml:space="preserve">      Современные исследования Н. </w:t>
      </w:r>
      <w:proofErr w:type="spellStart"/>
      <w:r>
        <w:rPr>
          <w:sz w:val="28"/>
          <w:szCs w:val="28"/>
        </w:rPr>
        <w:t>И.</w:t>
      </w:r>
      <w:r>
        <w:rPr>
          <w:color w:val="000000"/>
          <w:sz w:val="28"/>
          <w:szCs w:val="28"/>
        </w:rPr>
        <w:t>Гуткиной</w:t>
      </w:r>
      <w:proofErr w:type="spellEnd"/>
      <w:r>
        <w:rPr>
          <w:color w:val="000000"/>
          <w:sz w:val="28"/>
          <w:szCs w:val="28"/>
        </w:rPr>
        <w:t xml:space="preserve">, А. Л. </w:t>
      </w:r>
      <w:proofErr w:type="spellStart"/>
      <w:r>
        <w:rPr>
          <w:color w:val="000000"/>
          <w:sz w:val="28"/>
          <w:szCs w:val="28"/>
        </w:rPr>
        <w:t>Венгер</w:t>
      </w:r>
      <w:proofErr w:type="spellEnd"/>
      <w:r>
        <w:rPr>
          <w:color w:val="000000"/>
          <w:sz w:val="28"/>
          <w:szCs w:val="28"/>
        </w:rPr>
        <w:t xml:space="preserve">, Л. И. </w:t>
      </w:r>
      <w:proofErr w:type="spellStart"/>
      <w:r>
        <w:rPr>
          <w:color w:val="000000"/>
          <w:sz w:val="28"/>
          <w:szCs w:val="28"/>
        </w:rPr>
        <w:t>Божович</w:t>
      </w:r>
      <w:proofErr w:type="spellEnd"/>
      <w:r>
        <w:rPr>
          <w:color w:val="000000"/>
          <w:sz w:val="28"/>
          <w:szCs w:val="28"/>
        </w:rPr>
        <w:t xml:space="preserve"> показывают, что 30 - 40% детей с нарушением зрения приходят в первый класс массовой школы психологически неготовыми к обучению. </w:t>
      </w:r>
    </w:p>
    <w:p w:rsidR="003D2F86" w:rsidRDefault="003D2F86" w:rsidP="003D2F8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Л. И. Плаксина в своих работах делает выводы о том, что все большее количество детей при поступлении в школу, кроме нарушения зрения имеют сопутствующие нарушения деятельности центральной нервной системы, опорно-двигательного аппарата, других органов. В своих работах автор обращает внимание на то, что ребенку с нарушенным зрением приходится гораздо больше потрудиться, чтобы получить и переработать все возрастающий поток информации, который окружает его сегодня. В итоге, недостаточная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произвольных процессов и возникновение пассивной позиции по отношению к окружающему, вызывающему у него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отрицательные эмоции, замедляет и затрудняет процесс 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И, конечно, если своевременно не уделять внимания эмоциональному развитию детей, это может стать предпосылкой для психосоматических заболеваний, участившихся за последнее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F86" w:rsidRDefault="003D2F86" w:rsidP="003D2F8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Одной из специфических закономерностей для детей с нарушением зрения является дефицит информации об окружающем мире, который выступает у этих детей в изменении и замедлении процесса зрительного восприятия, что обуславливает нечеткость, фрагментарность, схематизм образа окружающего мира. Это негативно влияет на развитие составляющих школьной зрелости. В ее состав включены интеллектуальная, эмоционально-волевая, коммуникативная и мотивационная сферы, уровень которых может рассматриваться в качестве общего показателя школьной готовности. </w:t>
      </w:r>
    </w:p>
    <w:p w:rsidR="003D2F86" w:rsidRDefault="003D2F86" w:rsidP="003D2F8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этом для детей 6-7 лет характерным является стремление к выполнению нового вида деятельности, носящего общественный и личностный смысл. В условиях организации школьного обучения это реализуется в принятии ребенком социального статуса школьника и одновременно признания учения как новой социально значимой деятельности. Подобные проявления активности обусловлены течением психического развития и возникают, как правило, на том уровне, когда ребенку становится доступным осознание себя как субъекта в системе человеческих взаимоотношений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F86" w:rsidRDefault="003D2F86" w:rsidP="003D2F8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любом случае все компоненты школьной готовности в той или иной мере обеспечивают течение адаптационного процесса, а также обуславливают привлекательность школьного обучения для ребенка в зависимости от множества внешних и внутренних факторов. Диапазон первых преимущественно определяется стилем семейного воспитания, системой межличностных отношений ребенка, а содержание вторых составляют субъективные свойства и состояния, а также личностные характеристики маленького ученика. </w:t>
      </w:r>
    </w:p>
    <w:p w:rsidR="00CA3D6D" w:rsidRDefault="00CA3D6D"/>
    <w:sectPr w:rsidR="00CA3D6D" w:rsidSect="0029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5DBD"/>
    <w:rsid w:val="002903A8"/>
    <w:rsid w:val="003D2F86"/>
    <w:rsid w:val="00552486"/>
    <w:rsid w:val="00CA3D6D"/>
    <w:rsid w:val="00D35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2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2020-12-17T10:20:00Z</dcterms:created>
  <dcterms:modified xsi:type="dcterms:W3CDTF">2022-11-22T04:15:00Z</dcterms:modified>
</cp:coreProperties>
</file>